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139B" w14:textId="77777777" w:rsidR="00EF7560" w:rsidRDefault="00EF7560" w:rsidP="00EF7560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>Organizace závěrečné zkoušky vzdělávacího programu</w:t>
      </w:r>
    </w:p>
    <w:p w14:paraId="667D1EA9" w14:textId="77777777" w:rsidR="00EF7560" w:rsidRDefault="00EF7560" w:rsidP="00EF7560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Studium pedagogiky pro učitele odborných předmětů střední školy, pro učitele praktického vyučování střední školy, pro učitele odborného výcviku střední školy, pro učitele uměleckých odborných předmětů v základní umělecké škole, střední škole a konzervatoři a pro učitele jazykové školy s právem státní jazykové zkoušky </w:t>
      </w:r>
      <w:r>
        <w:rPr>
          <w:rFonts w:ascii="Calibri" w:hAnsi="Calibri" w:cs="Calibri"/>
        </w:rPr>
        <w:br/>
        <w:t>– 1. běh (řádný termín)</w:t>
      </w:r>
    </w:p>
    <w:p w14:paraId="690E352D" w14:textId="77777777" w:rsidR="00EF7560" w:rsidRPr="00EF7560" w:rsidRDefault="00EF7560" w:rsidP="00EF7560">
      <w:pPr>
        <w:pStyle w:val="Zkladntext"/>
        <w:rPr>
          <w:rFonts w:ascii="Calibri" w:hAnsi="Calibri" w:cs="Calibri"/>
          <w:sz w:val="14"/>
          <w:szCs w:val="14"/>
        </w:rPr>
      </w:pPr>
    </w:p>
    <w:p w14:paraId="611ADBE2" w14:textId="77777777" w:rsidR="00EF7560" w:rsidRDefault="00EF7560" w:rsidP="00EF7560">
      <w:pPr>
        <w:pStyle w:val="Zkladntext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4. února 2025</w:t>
      </w:r>
    </w:p>
    <w:p w14:paraId="5E725374" w14:textId="77777777" w:rsidR="00EF7560" w:rsidRDefault="00EF7560" w:rsidP="00EF7560">
      <w:pPr>
        <w:pStyle w:val="Zkladntext"/>
        <w:jc w:val="both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Dle akreditace Ministerstvem školství, mládeže a tělovýchovy pod č. j.: MSMT-299/2024-6-29 ze dne 3. dubna 2024 a registrace Ministerstvem vnitra pod evidenčním kódem R2/0244:</w:t>
      </w:r>
    </w:p>
    <w:p w14:paraId="62F867A0" w14:textId="77777777" w:rsidR="00EF7560" w:rsidRDefault="00EF7560" w:rsidP="00EF7560">
      <w:pPr>
        <w:pStyle w:val="Zkladntext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Studium ve vzdělávacím programu je ukončeno vykonáním závěrečné zkoušky před zkušební komisí. Zkušební komise je minimálně tříčlenná, většinou hlasů volí předsedu, jehož hlas rozhoduje v případě rovnosti hlasů, a hlasuje o výsledku obhajoby závěrečné písemné práce a o výsledku závěrečné ústní zkoušky. Pro splnění podmínek stanovených interními předpisy MV ČR členové zkušební komise zároveň vlastní jmenovací dekret předsedy/předsedkyně zkušební komise pro závěrečné zkoušky.</w:t>
      </w:r>
    </w:p>
    <w:p w14:paraId="6EAC40D6" w14:textId="77777777" w:rsidR="00EF7560" w:rsidRPr="00EF7560" w:rsidRDefault="00EF7560" w:rsidP="00EF7560">
      <w:pPr>
        <w:pStyle w:val="Zkladntext3"/>
        <w:rPr>
          <w:rFonts w:ascii="Calibri" w:hAnsi="Calibri" w:cs="Calibri"/>
          <w:sz w:val="14"/>
          <w:szCs w:val="14"/>
        </w:rPr>
      </w:pPr>
    </w:p>
    <w:p w14:paraId="6140382B" w14:textId="77777777" w:rsidR="00EF7560" w:rsidRDefault="00EF7560" w:rsidP="00EF7560">
      <w:pPr>
        <w:pStyle w:val="Zkladntext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Závěrečná zkouška je složena z obhajoby závěrečné písemné práce v rozsahu minimálně 15 stran a ústní části z pedagogiky, didaktiky a psychologie.</w:t>
      </w:r>
    </w:p>
    <w:p w14:paraId="77B7AF25" w14:textId="77777777" w:rsidR="00EF7560" w:rsidRPr="00EF7560" w:rsidRDefault="00EF7560" w:rsidP="00EF7560">
      <w:pPr>
        <w:jc w:val="both"/>
        <w:rPr>
          <w:rFonts w:ascii="Calibri" w:hAnsi="Calibri" w:cs="Calibri"/>
          <w:sz w:val="14"/>
          <w:szCs w:val="14"/>
        </w:rPr>
      </w:pPr>
    </w:p>
    <w:p w14:paraId="5CC7235D" w14:textId="77777777" w:rsidR="00EF7560" w:rsidRDefault="00EF7560" w:rsidP="00EF75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 celkovém výsledku závěrečné zkoušky rozhoduje komise. Hodnocení závěrečné zkoušky se provádí výrokem: „splnil(a)“ / „nesplnil(a)“. Celkové hodnocení závěrečné zkoušky výrokem „splnil(a)“ lze studujícímu přiznat jen tehdy, když z žádné části závěrečné zkoušky nebyl hodnocen výrokem „nesplnil(a)“. Po úspěšném složení ústní části zkoušky a obhajoby závěrečné písemné práce získá absolvent osvědčení o absolvování programu jako doklad o odborné kvalifikaci.</w:t>
      </w:r>
    </w:p>
    <w:p w14:paraId="5EA4899D" w14:textId="77777777" w:rsidR="00EF7560" w:rsidRPr="00EF7560" w:rsidRDefault="00EF7560" w:rsidP="00EF7560">
      <w:pPr>
        <w:ind w:firstLine="357"/>
        <w:jc w:val="both"/>
        <w:rPr>
          <w:rFonts w:ascii="Calibri" w:hAnsi="Calibri" w:cs="Calibri"/>
          <w:sz w:val="14"/>
          <w:szCs w:val="14"/>
        </w:rPr>
      </w:pPr>
    </w:p>
    <w:p w14:paraId="69403C47" w14:textId="77777777" w:rsidR="00EF7560" w:rsidRDefault="00EF7560" w:rsidP="00EF7560">
      <w:pPr>
        <w:pStyle w:val="Zkladntext"/>
        <w:jc w:val="both"/>
        <w:rPr>
          <w:rFonts w:ascii="Calibri" w:hAnsi="Calibri" w:cs="Calibri"/>
          <w:b w:val="0"/>
          <w:bCs w:val="0"/>
          <w:u w:val="none"/>
        </w:rPr>
      </w:pPr>
      <w:r>
        <w:rPr>
          <w:rFonts w:ascii="Calibri" w:hAnsi="Calibri" w:cs="Calibri"/>
          <w:b w:val="0"/>
          <w:bCs w:val="0"/>
          <w:u w:val="none"/>
        </w:rPr>
        <w:t>Jestliže studující nesplnil podmínky závěrečné zkoušky, je oprávněn dle NMV č. 32/2016, čl. 24 vykonat opravnou závěrečnou zkoušku na základě písemné žádosti, kterou podává ředitelce školy ve lhůtě 3 pracovních dnů ode dne, kdy byl u závěrečné zkoušky seznámen s hodnocením „nesplnil(a)“. Studující opakovaně koná jen tu část závěrečné zkoušky, z níž byl hodnocen výrokem „nesplnil(a)“. Opravná zkouška se koná v termínu stanoveném ředitelkou školy, nejdříve však pátý pracovní den od konání závěrečné zkoušky, z níž byl studující hodnocen výrokem „nesplnil(a)“ (dle akreditovaného vzdělávacího programu kapitoly „6.5 Ukončení vzdělávání“ nejdříve po 3 měsících). Opakovat závěrečnou zkoušku lze pouze jedenkrát nejpozději do 6 měsíců od doby, kdy byl u závěrečné zkoušky seznámen s hodnocením „nesplnil(a)“.</w:t>
      </w:r>
    </w:p>
    <w:p w14:paraId="60554D60" w14:textId="77777777" w:rsidR="00EF7560" w:rsidRPr="00EF7560" w:rsidRDefault="00EF7560" w:rsidP="00EF7560">
      <w:pPr>
        <w:pStyle w:val="Zkladntext"/>
        <w:jc w:val="left"/>
        <w:rPr>
          <w:rFonts w:ascii="Calibri" w:hAnsi="Calibri" w:cs="Calibri"/>
          <w:sz w:val="14"/>
          <w:szCs w:val="14"/>
        </w:rPr>
      </w:pPr>
    </w:p>
    <w:p w14:paraId="4386570F" w14:textId="7A2A904F" w:rsidR="00EF7560" w:rsidRDefault="00EF7560" w:rsidP="00EF756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Termín závěrečné zkoušky: 4. února 2025                     Zahájení závěrečné zkoušky: </w:t>
      </w:r>
      <w:r>
        <w:rPr>
          <w:rFonts w:ascii="Calibri" w:hAnsi="Calibri" w:cs="Calibri"/>
        </w:rPr>
        <w:t>od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8 hod.</w:t>
      </w:r>
    </w:p>
    <w:p w14:paraId="13C6A59B" w14:textId="77777777" w:rsidR="00EF7560" w:rsidRPr="00EF7560" w:rsidRDefault="00EF7560" w:rsidP="00EF7560">
      <w:pPr>
        <w:rPr>
          <w:rFonts w:ascii="Calibri" w:hAnsi="Calibri" w:cs="Calibri"/>
          <w:b/>
          <w:bCs/>
          <w:sz w:val="14"/>
          <w:szCs w:val="14"/>
        </w:rPr>
      </w:pPr>
    </w:p>
    <w:p w14:paraId="46CBE5E7" w14:textId="77777777" w:rsidR="00EF7560" w:rsidRDefault="00EF7560" w:rsidP="00EF756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Umístění závěrečné zkoušky: </w:t>
      </w:r>
      <w:r>
        <w:rPr>
          <w:rFonts w:ascii="Calibri" w:hAnsi="Calibri" w:cs="Calibri"/>
        </w:rPr>
        <w:t>VPŠ a SPŠ MV v Praze,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U2, 3. NP, </w:t>
      </w:r>
      <w:r>
        <w:rPr>
          <w:rFonts w:ascii="Calibri" w:hAnsi="Calibri" w:cs="Calibri"/>
          <w:b/>
          <w:bCs/>
        </w:rPr>
        <w:t>č. učebny 311.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i/>
        </w:rPr>
        <w:t>(Pozn.: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i/>
        </w:rPr>
        <w:t>účastníkům bude rovněž k dispozici učebna č. 313, U2, 3. NP)</w:t>
      </w:r>
    </w:p>
    <w:p w14:paraId="173FAA69" w14:textId="77777777" w:rsidR="00EF7560" w:rsidRPr="00EF7560" w:rsidRDefault="00EF7560" w:rsidP="00EF7560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0079294F" w14:textId="77777777" w:rsidR="00EF7560" w:rsidRDefault="00EF7560" w:rsidP="00EF756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Členové komise:</w:t>
      </w:r>
      <w:r>
        <w:rPr>
          <w:rFonts w:ascii="Calibri" w:hAnsi="Calibri" w:cs="Calibri"/>
        </w:rPr>
        <w:t xml:space="preserve"> Mgr. Aneta Kalinová, Ph.D. (náhradnice Mgr. Simona Šedá), Mgr. Kateřina Čížková (náhradnice Ing. Soňa Černínová), kpt. Mgr. Zuzana Semerádová (náhradník Mgr. Jan Stejskal) </w:t>
      </w:r>
    </w:p>
    <w:p w14:paraId="433260CA" w14:textId="77777777" w:rsidR="00EF7560" w:rsidRPr="00EF7560" w:rsidRDefault="00EF7560" w:rsidP="00EF7560">
      <w:pPr>
        <w:rPr>
          <w:rFonts w:ascii="Calibri" w:hAnsi="Calibri" w:cs="Calibri"/>
          <w:b/>
          <w:bCs/>
          <w:sz w:val="14"/>
          <w:szCs w:val="14"/>
        </w:rPr>
      </w:pPr>
    </w:p>
    <w:p w14:paraId="11E6E5AD" w14:textId="5D26A5C1" w:rsidR="005A0176" w:rsidRPr="00EF7560" w:rsidRDefault="00EF7560" w:rsidP="00EF7560">
      <w:pPr>
        <w:rPr>
          <w:sz w:val="22"/>
          <w:szCs w:val="22"/>
        </w:rPr>
      </w:pPr>
      <w:r>
        <w:rPr>
          <w:rFonts w:ascii="Calibri" w:hAnsi="Calibri" w:cs="Calibri"/>
          <w:b/>
          <w:bCs/>
        </w:rPr>
        <w:t>Organizační zajištění:</w:t>
      </w:r>
      <w:r>
        <w:rPr>
          <w:rFonts w:ascii="Calibri" w:hAnsi="Calibri" w:cs="Calibri"/>
        </w:rPr>
        <w:t xml:space="preserve"> Mgr. Pavlína Bulínová</w:t>
      </w:r>
      <w:r>
        <w:rPr>
          <w:rFonts w:ascii="Calibri" w:hAnsi="Calibri" w:cs="Calibri"/>
        </w:rPr>
        <w:tab/>
      </w:r>
    </w:p>
    <w:sectPr w:rsidR="005A0176" w:rsidRPr="00EF75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312B" w14:textId="77777777" w:rsidR="00547F55" w:rsidRDefault="00547F55" w:rsidP="00547F55">
      <w:r>
        <w:separator/>
      </w:r>
    </w:p>
  </w:endnote>
  <w:endnote w:type="continuationSeparator" w:id="0">
    <w:p w14:paraId="5994A137" w14:textId="77777777" w:rsidR="00547F55" w:rsidRDefault="00547F55" w:rsidP="0054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AAA9" w14:textId="77777777" w:rsidR="00547F55" w:rsidRDefault="00547F55" w:rsidP="00547F55">
      <w:r>
        <w:separator/>
      </w:r>
    </w:p>
  </w:footnote>
  <w:footnote w:type="continuationSeparator" w:id="0">
    <w:p w14:paraId="69A51725" w14:textId="77777777" w:rsidR="00547F55" w:rsidRDefault="00547F55" w:rsidP="0054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9E0D" w14:textId="6518DFE2" w:rsidR="00547F55" w:rsidRPr="00B0522F" w:rsidRDefault="00547F55" w:rsidP="00547F55">
    <w:pPr>
      <w:pStyle w:val="Zhlav"/>
      <w:tabs>
        <w:tab w:val="clear" w:pos="4536"/>
        <w:tab w:val="center" w:pos="4820"/>
      </w:tabs>
      <w:rPr>
        <w:rFonts w:ascii="Calibri" w:hAnsi="Calibri" w:cs="Calibri"/>
        <w:b/>
        <w:sz w:val="26"/>
        <w:szCs w:val="26"/>
      </w:rPr>
    </w:pPr>
    <w:r w:rsidRPr="00B0522F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AD27051" wp14:editId="7BE7B429">
          <wp:simplePos x="0" y="0"/>
          <wp:positionH relativeFrom="margin">
            <wp:posOffset>-349885</wp:posOffset>
          </wp:positionH>
          <wp:positionV relativeFrom="margin">
            <wp:posOffset>-1194435</wp:posOffset>
          </wp:positionV>
          <wp:extent cx="786130" cy="750570"/>
          <wp:effectExtent l="0" t="0" r="0" b="0"/>
          <wp:wrapSquare wrapText="bothSides"/>
          <wp:docPr id="139923544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522F">
      <w:rPr>
        <w:rFonts w:ascii="Calibri" w:hAnsi="Calibri" w:cs="Calibri"/>
        <w:b/>
        <w:sz w:val="26"/>
        <w:szCs w:val="26"/>
      </w:rPr>
      <w:t>Vyšší policejní škola a Střední policejní škola Ministerstva vnitra v Praze</w:t>
    </w:r>
  </w:p>
  <w:p w14:paraId="325B55A1" w14:textId="77777777" w:rsidR="00547F55" w:rsidRPr="00B0522F" w:rsidRDefault="00547F55" w:rsidP="00547F55">
    <w:pPr>
      <w:pStyle w:val="Zhlav"/>
      <w:tabs>
        <w:tab w:val="clear" w:pos="4536"/>
        <w:tab w:val="center" w:pos="4820"/>
      </w:tabs>
      <w:rPr>
        <w:rFonts w:ascii="Calibri" w:hAnsi="Calibri" w:cs="Calibri"/>
      </w:rPr>
    </w:pPr>
    <w:r w:rsidRPr="00B0522F">
      <w:rPr>
        <w:rFonts w:ascii="Calibri" w:hAnsi="Calibri" w:cs="Calibri"/>
      </w:rPr>
      <w:tab/>
      <w:t>Pod Táborem 102/5, 190 24 Praha 9</w:t>
    </w:r>
  </w:p>
  <w:p w14:paraId="41AC817D" w14:textId="2C544396" w:rsidR="00547F55" w:rsidRPr="00547F55" w:rsidRDefault="00547F55" w:rsidP="00547F55">
    <w:pPr>
      <w:pStyle w:val="Zhlav"/>
      <w:pBdr>
        <w:bottom w:val="single" w:sz="4" w:space="1" w:color="auto"/>
      </w:pBdr>
      <w:tabs>
        <w:tab w:val="clear" w:pos="4536"/>
        <w:tab w:val="left" w:pos="2429"/>
        <w:tab w:val="center" w:pos="4820"/>
      </w:tabs>
      <w:spacing w:after="240"/>
      <w:rPr>
        <w:rFonts w:ascii="Calibri" w:hAnsi="Calibri" w:cs="Calibri"/>
        <w:sz w:val="18"/>
        <w:szCs w:val="18"/>
      </w:rPr>
    </w:pPr>
    <w:r w:rsidRPr="00B0522F">
      <w:rPr>
        <w:rFonts w:ascii="Calibri" w:hAnsi="Calibri" w:cs="Calibri"/>
        <w:sz w:val="18"/>
        <w:szCs w:val="18"/>
      </w:rPr>
      <w:tab/>
    </w:r>
    <w:r w:rsidRPr="00B0522F">
      <w:rPr>
        <w:rFonts w:ascii="Calibri" w:hAnsi="Calibri" w:cs="Calibri"/>
        <w:sz w:val="18"/>
        <w:szCs w:val="18"/>
      </w:rPr>
      <w:tab/>
      <w:t>ID datové schránky 4zrkgbn</w:t>
    </w:r>
    <w:r w:rsidRPr="00B0522F">
      <w:rPr>
        <w:rFonts w:ascii="Calibri" w:hAnsi="Calibri" w:cs="Calibri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DD"/>
    <w:rsid w:val="000513DD"/>
    <w:rsid w:val="00547F55"/>
    <w:rsid w:val="007E1A05"/>
    <w:rsid w:val="008E2AF6"/>
    <w:rsid w:val="009766F6"/>
    <w:rsid w:val="009C5253"/>
    <w:rsid w:val="00B75216"/>
    <w:rsid w:val="00C044C3"/>
    <w:rsid w:val="00C66D16"/>
    <w:rsid w:val="00C94A65"/>
    <w:rsid w:val="00DB098A"/>
    <w:rsid w:val="00DF6598"/>
    <w:rsid w:val="00E05052"/>
    <w:rsid w:val="00E23F39"/>
    <w:rsid w:val="00EA2F32"/>
    <w:rsid w:val="00EE3035"/>
    <w:rsid w:val="00E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50BB7"/>
  <w15:chartTrackingRefBased/>
  <w15:docId w15:val="{D4CBDCFF-3CEC-4397-ABE7-DDB58EF0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A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94A65"/>
    <w:pPr>
      <w:keepNext/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4A65"/>
    <w:rPr>
      <w:rFonts w:ascii="Times New Roman" w:eastAsia="Times New Roman" w:hAnsi="Times New Roman" w:cs="Times New Roman"/>
      <w:b/>
      <w:bCs/>
      <w:kern w:val="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94A65"/>
    <w:pPr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C94A65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C94A65"/>
    <w:pPr>
      <w:tabs>
        <w:tab w:val="num" w:pos="0"/>
      </w:tabs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C94A6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customStyle="1" w:styleId="Styl2">
    <w:name w:val="Styl2"/>
    <w:basedOn w:val="Normln"/>
    <w:rsid w:val="00C94A65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547F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F5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47F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F5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Bulínová Pavlína Mgr.</dc:creator>
  <cp:keywords/>
  <dc:description/>
  <cp:lastModifiedBy>Bulínová Pavlína Mgr.</cp:lastModifiedBy>
  <cp:revision>13</cp:revision>
  <dcterms:created xsi:type="dcterms:W3CDTF">2023-10-12T06:46:00Z</dcterms:created>
  <dcterms:modified xsi:type="dcterms:W3CDTF">2024-09-18T06:31:00Z</dcterms:modified>
</cp:coreProperties>
</file>